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УТВЕРЖДАЮ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</w:p>
    <w:p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lang w:val="ru-RU"/>
        </w:rPr>
        <w:t>Директор МОУ СОШ №4</w:t>
      </w:r>
    </w:p>
    <w:p>
      <w:pPr>
        <w:wordWrap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lang w:val="ru-RU"/>
        </w:rPr>
        <w:t>________________С.В.Сергеев</w:t>
      </w:r>
    </w:p>
    <w:p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lang w:val="ru-RU"/>
        </w:rPr>
        <w:t xml:space="preserve">30.08.2022                  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        </w:t>
      </w:r>
    </w:p>
    <w:p>
      <w:pPr>
        <w:wordWrap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cs="Times New Roman"/>
          <w:b/>
          <w:sz w:val="28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учебно-воспитательных, внеурочных и социокультурных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мероприятий Центра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естественно-научной и технологической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b/>
          <w:sz w:val="28"/>
        </w:rPr>
        <w:t xml:space="preserve"> на 2022-2023 учебный год</w:t>
      </w:r>
    </w:p>
    <w:tbl>
      <w:tblPr>
        <w:tblStyle w:val="6"/>
        <w:tblW w:w="989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006"/>
        <w:gridCol w:w="2297"/>
        <w:gridCol w:w="26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6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98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Организационные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00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Составление и утверждение плана работы на 2022-2023 учебный год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6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Руководитель центра ТР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00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Разработка основных дополнительных естественнонаучной и технологической направленности общеобразовательных программ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6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Педагоги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00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Разработка программ ВУД по формированию естественнонаучной грамотности 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6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Руководитель и педагоги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00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Организация набора детей в групы, реализующие программы центра «Точка роста»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6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Руководитель и педагоги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00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Составление и утверждение расписания занятий, занятости лабораторий центра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26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Заместитель директора, Руководитель центра ТР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898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Учебно-воспитательные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8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Центра в единый день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«Точка роста» - это наше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67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и организатор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8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Реализация программ: общеобразовательных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ВУД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доп.образ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 по расписанию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Педагоги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8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Участие во Всероссийских образовательных акциях и проектах: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«Урок цифры», «Проектория», «Безопасный интернет», «Экодиктант», «Этнодиктант» и др.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Педагоги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Предметные недели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Руководитель центра,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8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Совещание «Предварительные итоги и перспективы»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Руководитель центра,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898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Внеурочные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8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Центра в единый день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«Точка роста» - это наше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67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и организатор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8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Реализация программ внеурочных занятий естественно-научной и технологической направленности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 по расписанию</w:t>
            </w:r>
          </w:p>
        </w:tc>
        <w:tc>
          <w:tcPr>
            <w:tcW w:w="26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Педагоги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8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7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Формула безопасности: основы оказания первой помощи» лаборатория Физиология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 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8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7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Знакомство родителей с оборудованием центра «Точка роста»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67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педагоги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8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 в центр «Точка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роста»</w:t>
            </w:r>
          </w:p>
        </w:tc>
        <w:tc>
          <w:tcPr>
            <w:tcW w:w="229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26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8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Предметная неделя естественно-научного и технологического цикла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Руководитель. Педагоги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8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7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67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и организатор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8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7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Всероссийская акция «Час кода».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Тематический урок информатики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дагог по информатике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8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7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>
            <w:pPr>
              <w:pStyle w:val="7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Гагаринский урок «Космос — это мы!»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8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67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98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Методическая работа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8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Коррекция и согласование рабочих программ 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Педагоги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8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Сообщение на педагогическом совете: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«Основные направления деятельности центра «Точка роста» 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67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Центра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8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Консультирование всех педагогов школы по работе с оборудованием центра «Точка роста»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Педагоги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8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Проведение мастер-классов, уроков, вебинаров по вопросам вопросам современных образовательных технологий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Февраль-март 2023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Педагоги центра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8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Педагогический совет Круглый стол «Первые</w:t>
            </w:r>
          </w:p>
          <w:p>
            <w:pPr>
              <w:pStyle w:val="7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результаты работы Центра»</w:t>
            </w:r>
          </w:p>
        </w:tc>
        <w:tc>
          <w:tcPr>
            <w:tcW w:w="22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 школы, руководитель Центра.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4622800</wp:posOffset>
          </wp:positionH>
          <wp:positionV relativeFrom="paragraph">
            <wp:posOffset>-332105</wp:posOffset>
          </wp:positionV>
          <wp:extent cx="1458595" cy="461010"/>
          <wp:effectExtent l="19050" t="0" r="8534" b="0"/>
          <wp:wrapNone/>
          <wp:docPr id="2" name="Рисунок 1" descr="tochka_ro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tochka_ro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8316" cy="460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BF39F"/>
    <w:multiLevelType w:val="singleLevel"/>
    <w:tmpl w:val="8C3BF39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35F33AE"/>
    <w:multiLevelType w:val="singleLevel"/>
    <w:tmpl w:val="335F33A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3D01B368"/>
    <w:multiLevelType w:val="singleLevel"/>
    <w:tmpl w:val="3D01B36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4799C900"/>
    <w:multiLevelType w:val="singleLevel"/>
    <w:tmpl w:val="4799C90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C0021"/>
    <w:rsid w:val="0002699E"/>
    <w:rsid w:val="000C0CC3"/>
    <w:rsid w:val="00226ACA"/>
    <w:rsid w:val="002F1F41"/>
    <w:rsid w:val="0037209C"/>
    <w:rsid w:val="003A534E"/>
    <w:rsid w:val="003F234E"/>
    <w:rsid w:val="00401A6F"/>
    <w:rsid w:val="00566591"/>
    <w:rsid w:val="005704E7"/>
    <w:rsid w:val="00592053"/>
    <w:rsid w:val="00593CFC"/>
    <w:rsid w:val="00835B9E"/>
    <w:rsid w:val="008917CA"/>
    <w:rsid w:val="00A738B5"/>
    <w:rsid w:val="00B61CAA"/>
    <w:rsid w:val="00C77FBF"/>
    <w:rsid w:val="00C965BA"/>
    <w:rsid w:val="00CC0021"/>
    <w:rsid w:val="00D04553"/>
    <w:rsid w:val="00D46A9C"/>
    <w:rsid w:val="00DD44AB"/>
    <w:rsid w:val="00E83EF5"/>
    <w:rsid w:val="00F55A19"/>
    <w:rsid w:val="00F56589"/>
    <w:rsid w:val="00FA2A7C"/>
    <w:rsid w:val="03771DA8"/>
    <w:rsid w:val="3C82550E"/>
    <w:rsid w:val="786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Содержимое таблицы"/>
    <w:basedOn w:val="1"/>
    <w:uiPriority w:val="0"/>
    <w:pPr>
      <w:suppressLineNumbers/>
      <w:tabs>
        <w:tab w:val="left" w:pos="720"/>
      </w:tabs>
      <w:suppressAutoHyphens/>
      <w:spacing w:after="160" w:line="259" w:lineRule="auto"/>
    </w:pPr>
    <w:rPr>
      <w:rFonts w:ascii="Times New Roman" w:hAnsi="Times New Roman" w:eastAsia="SimSun" w:cs="Calibri"/>
      <w:color w:val="000000"/>
      <w:sz w:val="24"/>
      <w:szCs w:val="24"/>
      <w:lang w:eastAsia="en-US"/>
    </w:rPr>
  </w:style>
  <w:style w:type="paragraph" w:customStyle="1" w:styleId="8">
    <w:name w:val="Default"/>
    <w:uiPriority w:val="0"/>
    <w:pPr>
      <w:suppressAutoHyphens/>
      <w:autoSpaceDE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ar-SA" w:bidi="ar-SA"/>
    </w:rPr>
  </w:style>
  <w:style w:type="character" w:customStyle="1" w:styleId="9">
    <w:name w:val="Верхний колонтитул Знак"/>
    <w:basedOn w:val="2"/>
    <w:link w:val="4"/>
    <w:semiHidden/>
    <w:qFormat/>
    <w:uiPriority w:val="99"/>
  </w:style>
  <w:style w:type="character" w:customStyle="1" w:styleId="10">
    <w:name w:val="Нижний колонтитул Знак"/>
    <w:basedOn w:val="2"/>
    <w:link w:val="5"/>
    <w:semiHidden/>
    <w:uiPriority w:val="99"/>
  </w:style>
  <w:style w:type="paragraph" w:styleId="11">
    <w:name w:val="No Spacing"/>
    <w:qFormat/>
    <w:uiPriority w:val="99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2830</Characters>
  <Lines>23</Lines>
  <Paragraphs>6</Paragraphs>
  <TotalTime>3</TotalTime>
  <ScaleCrop>false</ScaleCrop>
  <LinksUpToDate>false</LinksUpToDate>
  <CharactersWithSpaces>3320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2020-09-20T15:48:00Z</dcterms:created>
  <dc:creator>user</dc:creator>
  <cp:lastModifiedBy>Елохина ИЕ</cp:lastModifiedBy>
  <dcterms:modified xsi:type="dcterms:W3CDTF">2022-11-30T13:20:44Z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2CC620184F29470FB9929677E91342A1</vt:lpwstr>
  </property>
</Properties>
</file>